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B89" w:rsidRPr="007C15D3" w:rsidRDefault="00C56B89" w:rsidP="00C56B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C56B89" w:rsidRPr="007C15D3" w:rsidRDefault="00C56B89" w:rsidP="00C56B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56B89" w:rsidRPr="007C15D3" w:rsidRDefault="00C56B89" w:rsidP="00C56B89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C56B89" w:rsidTr="00682B9C">
        <w:trPr>
          <w:trHeight w:val="2085"/>
        </w:trPr>
        <w:tc>
          <w:tcPr>
            <w:tcW w:w="5691" w:type="dxa"/>
          </w:tcPr>
          <w:p w:rsidR="00C56B89" w:rsidRPr="007C15D3" w:rsidRDefault="00C56B89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C56B89" w:rsidRPr="007C15D3" w:rsidRDefault="00C56B89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C56B89" w:rsidRPr="007C15D3" w:rsidRDefault="00C56B89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C56B89" w:rsidRDefault="00C56B89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  »                   20   г.</w:t>
            </w:r>
          </w:p>
          <w:p w:rsidR="00C56B89" w:rsidRDefault="00C56B89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86" w:type="dxa"/>
          </w:tcPr>
          <w:p w:rsidR="00C56B89" w:rsidRPr="007C15D3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C56B89" w:rsidRPr="007C15D3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C56B89" w:rsidRPr="007C15D3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C56B89" w:rsidRPr="007C15D3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</w:p>
          <w:p w:rsidR="00C56B89" w:rsidRPr="007C15D3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г.</w:t>
            </w:r>
          </w:p>
          <w:p w:rsidR="00C56B89" w:rsidRDefault="00C56B89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C56B89" w:rsidRDefault="00C56B89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56B89" w:rsidRDefault="00C56B89" w:rsidP="00C56B89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История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6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класса </w:t>
      </w: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7C15D3">
        <w:rPr>
          <w:rFonts w:ascii="Times New Roman" w:eastAsia="Times New Roman" w:hAnsi="Times New Roman"/>
          <w:lang w:eastAsia="ru-RU"/>
        </w:rPr>
        <w:t>с. Малая Кема</w:t>
      </w: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56B89" w:rsidRPr="007C15D3" w:rsidRDefault="00C56B89" w:rsidP="00C56B89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F417DB" w:rsidRPr="00F417DB" w:rsidRDefault="00F417DB" w:rsidP="00F417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1.Пояснительная записка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по истории для 6 класса разработана на основе: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Федерального государственного образовательного стандарта основного (начального) общего образования.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Примерной Программы основного (начального) общего образования по Истории России.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Всеобшей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и Программы по Истории России. 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Всеобшей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к учебнику для 6_ класса общеобразовательной школы авторов Е.В.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Агибаловой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Г.М. Донского, И.Е.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Уколовой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 России авторов Н.М. А</w:t>
      </w: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рсентьева, А.А. Данилова, А.Я. Токарева 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Федерального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переченя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</w:t>
      </w:r>
      <w:r w:rsid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ацию на 2019 -2020</w:t>
      </w: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 овладение умениями и навыками поиска, систематизации и комплексного анализа исторической информации;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 задачи:</w:t>
      </w:r>
    </w:p>
    <w:p w:rsidR="00F417DB" w:rsidRPr="00F417DB" w:rsidRDefault="00F417DB" w:rsidP="00F417D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F417DB" w:rsidRPr="00F417DB" w:rsidRDefault="00F417DB" w:rsidP="00F417D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F417DB" w:rsidRPr="00F417DB" w:rsidRDefault="00F417DB" w:rsidP="00F417D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417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Межпредметные</w:t>
      </w:r>
      <w:proofErr w:type="spellEnd"/>
      <w:r w:rsidRPr="00F417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задачи:</w:t>
      </w:r>
    </w:p>
    <w:p w:rsidR="00F417DB" w:rsidRPr="00F417DB" w:rsidRDefault="00F417DB" w:rsidP="00F417D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 задачи:</w:t>
      </w:r>
    </w:p>
    <w:p w:rsidR="00F417DB" w:rsidRDefault="00F417DB" w:rsidP="00F417D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учащихся ориентиров для гражданской,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этнонациональной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социальной, культурной самоидентификации в окружающем мире;</w:t>
      </w:r>
    </w:p>
    <w:p w:rsidR="00AB0AFE" w:rsidRPr="00F417DB" w:rsidRDefault="00AB0AFE" w:rsidP="00AB0A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F417DB" w:rsidRDefault="00F417DB" w:rsidP="00F417D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F417DB" w:rsidRPr="00F417DB" w:rsidRDefault="00F417DB" w:rsidP="00F417D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полиэтничном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многоконфессиональном обществе.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6 - ом классе задачей курса истории является «погружение» учащегося в эпоху, формирование понимания ее «духа» через мысли людей, вещи, события, процессы и явления. Программа предполагает знакомство учащихся с некоторыми документальными источниками. На элементарном уровне происходит ознакомление учащихся с путями формирования исторического знания, вследствие чего у школьников складывается критический взгляд на события и их оценки, на мотивы поступков исторических деятелей.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данной программы предполагает широкое использование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 с географией, изобразительным искусством, литературой, обществознанием, естествознанием.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истории предполагается реализовать </w:t>
      </w:r>
      <w:proofErr w:type="spellStart"/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  </w:t>
      </w:r>
      <w:proofErr w:type="gram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системно-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личностно-ориентированный подходы.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Формами текущего и итогового контроля</w:t>
      </w: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являются контрольные срезы, тестовые формы контроля, выполнение практических </w:t>
      </w:r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работ,  работа</w:t>
      </w:r>
      <w:proofErr w:type="gram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источникам, контрольные работы в форме тестов по типу ГИА.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F417DB" w:rsidRDefault="00F417DB" w:rsidP="00F417D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курса.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Историческое образование на ступени среднего (полного) общего </w:t>
      </w:r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 способствует</w:t>
      </w:r>
      <w:proofErr w:type="gram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формированию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систематизованных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об историческом прошлом, обогащению социального опыта учащихся при изучении и обсуждении исторически возникших форм человеческого взаимодействия. Ключевую роль играет развитие способности учащихся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программы – ее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интегративность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объединение курсов всеобщей и отечественной истории при сохранении их самостоятельности и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Курс «История Средних веков» формирует общую картину исторического развития человечества, представления об общих, ведущих процессах, явлениях и понятиях в период с </w:t>
      </w:r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конца  V</w:t>
      </w:r>
      <w:proofErr w:type="gram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XV в.– от падения Западной Римской империи до начала эпохи Великих географических открытий. При этом, </w:t>
      </w:r>
      <w:proofErr w:type="spell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</w:t>
      </w:r>
      <w:proofErr w:type="spell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всеобщую историю выделяется небольшой объем времени, акцент делается на определяющих явлениях, помогающих, в первую очередь, понимать и объяснять современное мироустройство. Курс дает возможность проследить огромную роль Средневековья в складывании основ современного мира, уделяя внимание тем феноменам истории, которые так или иначе вошли в историю современной цивилизации. Преподавание курса «История России с древнейших времен до конца XVI </w:t>
      </w:r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века»  предполагает</w:t>
      </w:r>
      <w:proofErr w:type="gramEnd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детальное и подробное изучение истории родной страны, глубокое понимание ее противоречивых процессов, различных точек зрения и трактовок. Изучение зарубежной истории помогает определить место России в истории человечества</w:t>
      </w: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предмета, курса в учебном плане.</w:t>
      </w: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Предмет «История» изучается на ступени основного общего образования в качестве обязательного предмета </w:t>
      </w:r>
      <w:r w:rsidRPr="00F417D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 6 классе по 2 часа в неделю (68 часов)</w:t>
      </w: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является оптимальным для изучения </w:t>
      </w:r>
      <w:proofErr w:type="gramStart"/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дисциплины..</w:t>
      </w:r>
      <w:proofErr w:type="gramEnd"/>
    </w:p>
    <w:p w:rsid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17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«история» в 6 –м классе включает два курса: история средних веков – 28 часов и истории России – 40 часов (согласно программе ОУ). Предполагается последовательное изучение двух курсов.</w:t>
      </w:r>
    </w:p>
    <w:p w:rsid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2F6A" w:rsidRDefault="00512F6A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AB0AFE" w:rsidRDefault="00F417DB" w:rsidP="00F417D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Предполагаемые результаты:</w:t>
      </w:r>
    </w:p>
    <w:p w:rsidR="00F417DB" w:rsidRPr="00AB0AFE" w:rsidRDefault="00F417DB" w:rsidP="00F41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  <w:lang w:eastAsia="ru-RU"/>
        </w:rPr>
        <w:t>Личностные результаты освоения основной образовательной программы: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потребительстве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конвенционирования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ценности здорового и безопасного образа жизни;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417DB" w:rsidRPr="00AB0AFE" w:rsidRDefault="00F417DB" w:rsidP="00F417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proofErr w:type="spellStart"/>
      <w:r w:rsidRPr="00AB0AF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>Метапредметные</w:t>
      </w:r>
      <w:proofErr w:type="spellEnd"/>
      <w:r w:rsidRPr="00AB0AFE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t xml:space="preserve"> результаты освоения ООП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результаты, включают освоенные обучающимися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 и универсальные учебные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действия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(регулятивные, познавательные, коммуникативные).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понятия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понятий, например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 </w:t>
      </w: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 читательской компетенции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изучении учебных предметов обучающиеся усовершенствуют приобретённые на первом уровне </w:t>
      </w: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навыки работы с информацией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заполнять и дополнять таблицы, схемы, диаграммы, тексты.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всех учебных предметов обучающиеся </w:t>
      </w: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приобретут опыт проектной деятельности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ключевых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F417DB" w:rsidRPr="00AB0AFE" w:rsidRDefault="00F417DB" w:rsidP="00F417D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существующие и планировать будущие образовательные результаты;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собственные проблемы и определять главную проблему;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учебные задачи как шаги достижения поставленной цели деятельности;</w:t>
      </w:r>
    </w:p>
    <w:p w:rsidR="00F417DB" w:rsidRPr="00AB0AFE" w:rsidRDefault="00F417DB" w:rsidP="00F417D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417DB" w:rsidRPr="00AB0AFE" w:rsidRDefault="00F417DB" w:rsidP="00F417D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составлять план решения проблемы (выполнения проекта, проведения исследования);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417DB" w:rsidRPr="00AB0AFE" w:rsidRDefault="00F417DB" w:rsidP="00F417D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и корректировать свою индивидуальную образовательную траекторию.</w:t>
      </w:r>
    </w:p>
    <w:p w:rsidR="00F417DB" w:rsidRPr="00AB0AFE" w:rsidRDefault="00F417DB" w:rsidP="00F417D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12F6A" w:rsidRPr="00AB0AFE" w:rsidRDefault="00512F6A" w:rsidP="00512F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2F6A" w:rsidRPr="00AB0AFE" w:rsidRDefault="00512F6A" w:rsidP="00512F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417DB" w:rsidRPr="00AB0AFE" w:rsidRDefault="00F417DB" w:rsidP="00F417D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F417DB" w:rsidRPr="00AB0AFE" w:rsidRDefault="00F417DB" w:rsidP="00F417D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критерии правильности (корректности) выполнения учебной задачи;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417DB" w:rsidRPr="00AB0AFE" w:rsidRDefault="00F417DB" w:rsidP="00F417D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фиксировать и анализировать динамику собственных образовательных результатов.</w:t>
      </w:r>
    </w:p>
    <w:p w:rsidR="00F417DB" w:rsidRPr="00AB0AFE" w:rsidRDefault="00F417DB" w:rsidP="00F417D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учебной ситуации и нести за него ответственность;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417DB" w:rsidRPr="00AB0AFE" w:rsidRDefault="00F417DB" w:rsidP="00F417D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F417DB" w:rsidRPr="00AB0AFE" w:rsidRDefault="00F417DB" w:rsidP="00F417D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явление из общего ряда других явлений;</w:t>
      </w:r>
    </w:p>
    <w:p w:rsidR="00512F6A" w:rsidRPr="00AB0AFE" w:rsidRDefault="00512F6A" w:rsidP="00512F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512F6A" w:rsidRPr="00AB0AFE" w:rsidRDefault="00512F6A" w:rsidP="00512F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полученную информацию, интерпретируя ее в контексте решаемой задачи;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вербализовать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представления; объяснять, детализируя или обобщая; объяснять с заданной точки зрения);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417DB" w:rsidRPr="00AB0AFE" w:rsidRDefault="00F417DB" w:rsidP="00F417D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417DB" w:rsidRPr="00AB0AFE" w:rsidRDefault="00F417DB" w:rsidP="00F417D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символом и знаком предмет и/или явление;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абстрактный или реальный образ предмета и/или явления;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модель/схему на основе условий задачи и/или способа ее решения;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модели с целью выявления общих законов, определяющих данную предметную область;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доказательство: прямое, косвенное, от противного;</w:t>
      </w:r>
    </w:p>
    <w:p w:rsidR="00F417DB" w:rsidRPr="00AB0AFE" w:rsidRDefault="00F417DB" w:rsidP="00F417D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417DB" w:rsidRPr="00AB0AFE" w:rsidRDefault="00F417DB" w:rsidP="00F417D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чтение. Обучающийся сможет: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взаимосвязь описанных в тексте событий, явлений, процессов;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резюмировать главную идею текста;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non-fiction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417DB" w:rsidRPr="00AB0AFE" w:rsidRDefault="00F417DB" w:rsidP="00F417D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содержание и форму текста.</w:t>
      </w:r>
    </w:p>
    <w:p w:rsidR="00F417DB" w:rsidRPr="00AB0AFE" w:rsidRDefault="00F417DB" w:rsidP="00F417D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свое отношение к природной среде;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влияние экологических факторов на среду обитания живых организмов;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причинный и вероятностный анализ экологических ситуаций;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изменения ситуации при смене действия одного фактора на действие другого фактора;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распространять экологические знания и участвовать в практических делах по защите окружающей среды;</w:t>
      </w:r>
    </w:p>
    <w:p w:rsidR="00F417DB" w:rsidRPr="00AB0AFE" w:rsidRDefault="00F417DB" w:rsidP="00F417D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свое отношение к природе через рисунки, сочинения, модели, проектные работы.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417DB" w:rsidRPr="00AB0AFE" w:rsidRDefault="00F417DB" w:rsidP="00F417D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F417DB" w:rsidRPr="00AB0AFE" w:rsidRDefault="00F417DB" w:rsidP="00F417D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F417DB" w:rsidRPr="00AB0AFE" w:rsidRDefault="00F417DB" w:rsidP="00F417D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F417DB" w:rsidRPr="00AB0AFE" w:rsidRDefault="00F417DB" w:rsidP="00F417D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полученные результаты поиска со своей деятельностью.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F417DB" w:rsidRPr="00AB0AFE" w:rsidRDefault="00F417DB" w:rsidP="00F417D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роли в совместной деятельности;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играть определенную роль в совместной деятельности;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позитивные отношения в процессе учебной и познавательной деятельности;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предлагать альтернативное решение в конфликтной ситуации;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общую точку зрения в дискуссии;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417DB" w:rsidRPr="00AB0AFE" w:rsidRDefault="00F417DB" w:rsidP="00F417D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417DB" w:rsidRPr="00AB0AFE" w:rsidRDefault="00F417DB" w:rsidP="00F417D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регуляции своей деятельности; владение устной и письменной речью, монологической контекстной речью. Обучающийся сможет: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решение в ходе диалога и согласовывать его с собеседником;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417DB" w:rsidRPr="00AB0AFE" w:rsidRDefault="00F417DB" w:rsidP="00F417D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417DB" w:rsidRPr="00AB0AFE" w:rsidRDefault="00F417DB" w:rsidP="00F417D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информацию с учетом этических и правовых норм;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417DB" w:rsidRPr="00AB0AFE" w:rsidRDefault="00F417DB" w:rsidP="00F417DB">
      <w:pPr>
        <w:numPr>
          <w:ilvl w:val="0"/>
          <w:numId w:val="29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417DB" w:rsidRPr="00662AB1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Средних веков. История России. (6 класс)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причины и следствия ключевых событий отечественной и всеобщей истории Средних веков;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давать оценку событиям и личностям отечественной и всеобщей истории Средних веков.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AB0A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AB0A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свидетельства различных исторических источников, выявляя в них общее и различия;</w:t>
      </w:r>
    </w:p>
    <w:p w:rsidR="00F417DB" w:rsidRPr="00AB0AFE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AB0A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E15FBF" w:rsidRPr="00AB0AFE" w:rsidRDefault="00E15FBF" w:rsidP="00E15F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FBF" w:rsidRPr="00AB0AFE" w:rsidRDefault="00E15FBF" w:rsidP="00E15F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Нормы оценки знаний за выполнение тестовых работ по истории</w:t>
      </w:r>
    </w:p>
    <w:p w:rsidR="00E15FBF" w:rsidRPr="00AB0AFE" w:rsidRDefault="00E15FBF" w:rsidP="00E15F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1881"/>
        <w:gridCol w:w="1881"/>
        <w:gridCol w:w="1881"/>
        <w:gridCol w:w="1881"/>
      </w:tblGrid>
      <w:tr w:rsidR="00E15FBF" w:rsidRPr="00AB0AFE" w:rsidTr="00E37EAB">
        <w:trPr>
          <w:trHeight w:val="810"/>
        </w:trPr>
        <w:tc>
          <w:tcPr>
            <w:tcW w:w="24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выполнения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0-35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36-60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61-85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86-100</w:t>
            </w:r>
          </w:p>
        </w:tc>
      </w:tr>
      <w:tr w:rsidR="00E15FBF" w:rsidRPr="00AB0AFE" w:rsidTr="00E37EAB">
        <w:trPr>
          <w:trHeight w:val="810"/>
        </w:trPr>
        <w:tc>
          <w:tcPr>
            <w:tcW w:w="24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E15FBF" w:rsidRPr="00AB0AFE" w:rsidRDefault="00E15FBF" w:rsidP="00E37EA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0A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FBF" w:rsidRPr="00AB0AFE" w:rsidRDefault="00E15FBF" w:rsidP="00E15FB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устных, письменных ответов учащихся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«5»: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«4»: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AB0AFE" w:rsidRPr="00AB0AFE" w:rsidRDefault="00AB0AFE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«3»: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в усвоении материала имеются пробелы, он излагается </w:t>
      </w:r>
      <w:proofErr w:type="spellStart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несистематизированно</w:t>
      </w:r>
      <w:proofErr w:type="spellEnd"/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«2»: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основное содержание материала не усвоено, выводов и обобщений нет;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«1»: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0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материал не усвоен, ответ по существу отсутствует.</w:t>
      </w:r>
    </w:p>
    <w:p w:rsidR="00E15FBF" w:rsidRPr="00AB0AFE" w:rsidRDefault="00E15FBF" w:rsidP="00E15F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5FBF" w:rsidRPr="00512F6A" w:rsidRDefault="00E15FBF" w:rsidP="00E15FBF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  <w:r w:rsidRPr="00662AB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br/>
      </w:r>
    </w:p>
    <w:p w:rsidR="003B5D53" w:rsidRPr="003B5D53" w:rsidRDefault="003B5D53" w:rsidP="003B5D5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История средних веков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Средние века: понятие и хронологические рамки.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Раннее Средневековье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Средневековья. Великое переселение народов. Образование варварских королевств.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Народы Европы в раннее Средневековье. Франки: расселение, занятия, общественное устройство. </w:t>
      </w:r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Законы франков; «Салическая правда».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Зрелое Средневековье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Крестьянство: феодальная зависимость, повинности, условия жизни. Крестьянская община.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 </w:t>
      </w:r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Ереси: причины возникновения и распространения. Преследование еретиков.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д’Арк</w:t>
      </w:r>
      <w:proofErr w:type="spellEnd"/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 </w:t>
      </w:r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(Жакерия, восстание </w:t>
      </w:r>
      <w:proofErr w:type="spellStart"/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Уота</w:t>
      </w:r>
      <w:proofErr w:type="spellEnd"/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Тайлера</w:t>
      </w:r>
      <w:proofErr w:type="spellEnd"/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Гуситское движение в Чехии.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Византийская империя и славянские государства в XII—XV вв. Экспансия турок-османов и падение Византии.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Страны Востока в Средние века. 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Османская империя: завоевания турок-османов, управление империей, </w:t>
      </w:r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положение покоренных народов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 </w:t>
      </w:r>
      <w:r w:rsidRPr="003B5D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Делийский султанат. 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народов Востока. Литература. Архитектура. Традиционные искусства и ремесла.</w:t>
      </w:r>
    </w:p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Государства доколумбовой Америки. </w:t>
      </w: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Общественный строй. Религиозные верования населения. Культура.</w:t>
      </w:r>
    </w:p>
    <w:p w:rsid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D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Историческое и культурное наследие</w:t>
      </w:r>
    </w:p>
    <w:p w:rsidR="002F028B" w:rsidRDefault="002F028B" w:rsidP="002F028B">
      <w:pPr>
        <w:pStyle w:val="a3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333333"/>
        </w:rPr>
        <w:t>История России (40 ч) От Древней Руси к Российскому государству.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Введение (1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Что изучает история. Кто изучает историю. Как изучают историю. 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Народы и государства на территории нашей страны в древности (5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Заселение территории нашей страны человеком. Каменный век. Особенности перехода от присваивающего хозяйства к производящему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 Народы, проживавшие на этой территории до середины I тысячелетия до н. э. Античные города-государства Северного Причерноморья. </w:t>
      </w:r>
      <w:proofErr w:type="spellStart"/>
      <w:r>
        <w:rPr>
          <w:color w:val="000000"/>
        </w:rPr>
        <w:t>Боспорское</w:t>
      </w:r>
      <w:proofErr w:type="spellEnd"/>
      <w:r>
        <w:rPr>
          <w:color w:val="000000"/>
        </w:rPr>
        <w:t xml:space="preserve"> царство. Скифское царство. Дербент.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Русь в IX-первой половине XII века</w:t>
      </w:r>
      <w:r>
        <w:rPr>
          <w:color w:val="000000"/>
        </w:rPr>
        <w:t> </w:t>
      </w:r>
      <w:r>
        <w:rPr>
          <w:b/>
          <w:bCs/>
          <w:color w:val="000000"/>
        </w:rPr>
        <w:t>(11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</w:t>
      </w:r>
      <w:proofErr w:type="spellStart"/>
      <w:proofErr w:type="gramStart"/>
      <w:r>
        <w:rPr>
          <w:color w:val="000000"/>
        </w:rPr>
        <w:t>восточных,западных</w:t>
      </w:r>
      <w:proofErr w:type="spellEnd"/>
      <w:proofErr w:type="gramEnd"/>
      <w:r>
        <w:rPr>
          <w:color w:val="000000"/>
        </w:rPr>
        <w:t xml:space="preserve"> и южных славян. Славянские общности Восточной Европы. Их соседи — </w:t>
      </w:r>
      <w:proofErr w:type="spellStart"/>
      <w:r>
        <w:rPr>
          <w:color w:val="000000"/>
        </w:rPr>
        <w:t>балты</w:t>
      </w:r>
      <w:proofErr w:type="spellEnd"/>
      <w:r>
        <w:rPr>
          <w:color w:val="000000"/>
        </w:rPr>
        <w:t xml:space="preserve"> и финно-</w:t>
      </w:r>
      <w:proofErr w:type="spellStart"/>
      <w:r>
        <w:rPr>
          <w:color w:val="000000"/>
        </w:rPr>
        <w:t>угры</w:t>
      </w:r>
      <w:proofErr w:type="spellEnd"/>
      <w:r>
        <w:rPr>
          <w:color w:val="000000"/>
        </w:rPr>
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color w:val="000000"/>
        </w:rPr>
        <w:t>Булгария</w:t>
      </w:r>
      <w:proofErr w:type="spellEnd"/>
      <w:r>
        <w:rPr>
          <w:color w:val="000000"/>
        </w:rPr>
        <w:t>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Государства Центральной и Западной Европы. Первые известия о Руси. Проблема образования Древнерусского государства. Начало династии Рюриковичей. 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Принятие христианства и его значение. Византийское наследие на Руси.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lastRenderedPageBreak/>
        <w:t>Борьба за власть между сыновьями Владимира Святого. Ярослав Мудрый. Русь при Ярославичах. Владимир Мономах. Русская церковь. 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«Русская Правда», церковные уставы. Русь в социально-политическом контексте Евразии. Внешняя политика и международные связи: отношения с Византией, печенегами, половцами, странами Центральной, Западной и Северной Европы.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 митрополита </w:t>
      </w:r>
      <w:proofErr w:type="spellStart"/>
      <w:r>
        <w:rPr>
          <w:color w:val="000000"/>
        </w:rPr>
        <w:t>Илариона</w:t>
      </w:r>
      <w:proofErr w:type="spellEnd"/>
      <w:r>
        <w:rPr>
          <w:color w:val="000000"/>
        </w:rPr>
        <w:t>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Русь в середине XII — начале XIII века (5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 Внешняя политика русских земель в евразийском контексте. Формирование региональных центров культуры: летописание и памятники литературы. Белокаменные храмы Северо-Восточной Руси: Успенский собор во Владимире, церковь Покрова на Нерли.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Русские земли в середине XIII—XIV веке (10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Ордена крестоносцев и борьба с их экспансией на западных границах Руси. Александр Невский: его взаимоотношения с Золотой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>
        <w:rPr>
          <w:color w:val="000000"/>
        </w:rPr>
        <w:t>Епифаний</w:t>
      </w:r>
      <w:proofErr w:type="spellEnd"/>
      <w:r>
        <w:rPr>
          <w:color w:val="000000"/>
        </w:rPr>
        <w:t xml:space="preserve"> Премудрый. Архитектура. Изобразительное искусство. Феофан Грек. Андрей Рублев.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Формирование единого Русского государства в XV веке (8 ч)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</w:t>
      </w:r>
      <w:r>
        <w:rPr>
          <w:color w:val="000000"/>
        </w:rPr>
        <w:lastRenderedPageBreak/>
        <w:t>Иван III. Присоединение Новгорода и Твери. Ликвидация зависимости от Золотой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2F028B" w:rsidRDefault="002F028B" w:rsidP="002F028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</w:p>
    <w:p w:rsidR="002F028B" w:rsidRPr="00AB0AFE" w:rsidRDefault="002F028B" w:rsidP="00AB0AF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color w:val="000000"/>
        </w:rPr>
        <w:t>Внутрицерковная</w:t>
      </w:r>
      <w:proofErr w:type="spellEnd"/>
      <w:r>
        <w:rPr>
          <w:color w:val="000000"/>
        </w:rPr>
        <w:t xml:space="preserve"> борьба (иосифляне и </w:t>
      </w:r>
      <w:proofErr w:type="spellStart"/>
      <w:r>
        <w:rPr>
          <w:color w:val="000000"/>
        </w:rPr>
        <w:t>нестяжатели</w:t>
      </w:r>
      <w:proofErr w:type="spellEnd"/>
      <w:r>
        <w:rPr>
          <w:color w:val="000000"/>
        </w:rPr>
        <w:t>, ереси).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color w:val="000000"/>
        </w:rPr>
        <w:t>Хожение</w:t>
      </w:r>
      <w:proofErr w:type="spellEnd"/>
      <w:r>
        <w:rPr>
          <w:color w:val="000000"/>
        </w:rPr>
        <w:t xml:space="preserve"> за три моря» Афанасия Никитина. </w:t>
      </w:r>
      <w:proofErr w:type="spellStart"/>
      <w:r>
        <w:rPr>
          <w:color w:val="000000"/>
        </w:rPr>
        <w:t>Архитетура</w:t>
      </w:r>
      <w:proofErr w:type="spellEnd"/>
      <w:r>
        <w:rPr>
          <w:color w:val="000000"/>
        </w:rPr>
        <w:t>. Изобразительное искусство. Повседневная жизнь горожан и сельских жителей в древнерусский и раннемосковский периоды.</w:t>
      </w:r>
    </w:p>
    <w:p w:rsidR="00512F6A" w:rsidRPr="003B5D53" w:rsidRDefault="00512F6A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1466" w:rsidRPr="00581466" w:rsidRDefault="00581466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58146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4. ТЕМАТИЧЕСКОЕ ПЛАНИРОВАНИЕ ПО ИСТОРИИ 6 КЛАСС</w:t>
      </w:r>
    </w:p>
    <w:p w:rsidR="00581466" w:rsidRPr="00581466" w:rsidRDefault="00581466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0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7665"/>
        <w:gridCol w:w="1418"/>
        <w:gridCol w:w="50"/>
        <w:gridCol w:w="85"/>
      </w:tblGrid>
      <w:tr w:rsidR="00581466" w:rsidRPr="00581466" w:rsidTr="00512F6A">
        <w:trPr>
          <w:gridAfter w:val="2"/>
          <w:wAfter w:w="135" w:type="dxa"/>
          <w:trHeight w:val="391"/>
        </w:trPr>
        <w:tc>
          <w:tcPr>
            <w:tcW w:w="83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proofErr w:type="spellStart"/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п.п</w:t>
            </w:r>
            <w:proofErr w:type="spellEnd"/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766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 темы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Число часов</w:t>
            </w:r>
          </w:p>
        </w:tc>
      </w:tr>
      <w:tr w:rsidR="00581466" w:rsidRPr="00581466" w:rsidTr="00512F6A">
        <w:trPr>
          <w:gridAfter w:val="2"/>
          <w:wAfter w:w="135" w:type="dxa"/>
          <w:trHeight w:val="241"/>
        </w:trPr>
        <w:tc>
          <w:tcPr>
            <w:tcW w:w="83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6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c>
          <w:tcPr>
            <w:tcW w:w="83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6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 рабочей программе</w:t>
            </w:r>
          </w:p>
        </w:tc>
        <w:tc>
          <w:tcPr>
            <w:tcW w:w="135" w:type="dxa"/>
            <w:gridSpan w:val="2"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История Средних веков.</w:t>
            </w: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Введение. Живое средневековье. Выбор темы проекта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" w:type="dxa"/>
            <w:vMerge w:val="restart"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1 Ранее средневековье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 2</w:t>
            </w:r>
            <w:proofErr w:type="gramEnd"/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Зрелое средневековье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3. Страны Востока в Средние века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4.Народы Америки в Средние века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5. Историческое и культурное наследие Средневековья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История России.</w:t>
            </w: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Введение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1.  Народы и государства на территории нашей страны в древности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Раздел 2. Русь в IХ – первой половине XII </w:t>
            </w:r>
            <w:proofErr w:type="gramStart"/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в..</w:t>
            </w:r>
            <w:proofErr w:type="gramEnd"/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3. Русь в середине XII – начале XIII веков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4 Русские земли в середине XIII – XIV в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Раздел 5 Формирование единого русского государства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50" w:type="dxa"/>
            <w:vMerge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81466" w:rsidRPr="00581466" w:rsidTr="00512F6A">
        <w:trPr>
          <w:gridAfter w:val="1"/>
          <w:wAfter w:w="85" w:type="dxa"/>
        </w:trPr>
        <w:tc>
          <w:tcPr>
            <w:tcW w:w="8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1466" w:rsidRPr="00581466" w:rsidRDefault="00581466" w:rsidP="0058146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1466" w:rsidRPr="00581466" w:rsidRDefault="00581466" w:rsidP="005814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0" w:type="dxa"/>
            <w:tcBorders>
              <w:top w:val="nil"/>
              <w:left w:val="single" w:sz="8" w:space="0" w:color="000001"/>
              <w:bottom w:val="nil"/>
              <w:right w:val="nil"/>
            </w:tcBorders>
            <w:shd w:val="clear" w:color="auto" w:fill="auto"/>
            <w:vAlign w:val="center"/>
          </w:tcPr>
          <w:p w:rsidR="00581466" w:rsidRPr="00581466" w:rsidRDefault="00581466" w:rsidP="005814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3B5D53" w:rsidRPr="003B5D53" w:rsidRDefault="003B5D53" w:rsidP="003B5D5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Pr="003B5D53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417DB" w:rsidRPr="003B5D53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417DB" w:rsidRPr="003B5D53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F417DB" w:rsidRPr="003B5D53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CC1914" w:rsidRDefault="00CC1914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C1914" w:rsidRDefault="00CC1914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CC1914" w:rsidRDefault="00CC1914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81466" w:rsidRDefault="00581466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tbl>
      <w:tblPr>
        <w:tblpPr w:leftFromText="180" w:rightFromText="180" w:vertAnchor="text" w:horzAnchor="page" w:tblpX="417" w:tblpY="-1912"/>
        <w:tblW w:w="1095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7"/>
        <w:gridCol w:w="7775"/>
        <w:gridCol w:w="969"/>
        <w:gridCol w:w="970"/>
      </w:tblGrid>
      <w:tr w:rsidR="003A2BE1" w:rsidRPr="00CC1914" w:rsidTr="003A2BE1">
        <w:trPr>
          <w:trHeight w:val="1114"/>
        </w:trPr>
        <w:tc>
          <w:tcPr>
            <w:tcW w:w="10951" w:type="dxa"/>
            <w:gridSpan w:val="4"/>
            <w:tcBorders>
              <w:top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A2BE1" w:rsidRDefault="003A2BE1" w:rsidP="003A2BE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  <w:p w:rsidR="003A2BE1" w:rsidRPr="00CC1914" w:rsidRDefault="003A2BE1" w:rsidP="003A2BE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8146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Календарно - тематическое планирование 2 часа в неделю (28 </w:t>
            </w:r>
            <w:proofErr w:type="gramStart"/>
            <w:r w:rsidRPr="0058146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часов)«</w:t>
            </w:r>
            <w:proofErr w:type="gramEnd"/>
            <w:r w:rsidRPr="0058146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История Средних веков» 6 класс</w:t>
            </w:r>
          </w:p>
        </w:tc>
      </w:tr>
      <w:tr w:rsidR="003A2BE1" w:rsidRPr="00CC1914" w:rsidTr="003A2BE1">
        <w:trPr>
          <w:trHeight w:val="100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BE1" w:rsidRPr="00CC1914" w:rsidRDefault="003A2BE1" w:rsidP="003A2B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A2BE1" w:rsidRPr="00CC1914" w:rsidRDefault="003A2BE1" w:rsidP="003A2B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3A2BE1" w:rsidRPr="00CC1914" w:rsidRDefault="003A2BE1" w:rsidP="003A2B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Предполагаемая дата</w:t>
            </w: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3A2BE1" w:rsidRPr="00CC1914" w:rsidRDefault="003A2BE1" w:rsidP="003A2B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Фактическая дата</w:t>
            </w: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Введение. Живое средневековье.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1. Раннее средневековье (8час.)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2/1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Образование варварских королевств. Государство франков и христианская церковь в 6-8 веках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3/2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Возникновение и распад империи Карла Великого. Феодальная раздробленность.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4/3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Феодальная раздробленность в </w:t>
            </w:r>
            <w:proofErr w:type="gramStart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Западной  Европе</w:t>
            </w:r>
            <w:proofErr w:type="gramEnd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IX – XI вв.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5/4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Англия в раннее Средневековье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6/5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Византия при Юстиниане. Культура Византии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7/6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Образование славянских государств.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8/7-/9/8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Возникновение ислама. Арабский халифат и его распад. Культура стран Арабского халифата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2. Зрелое Средневековье (13час.)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10/1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рыцарском замке Средневековая деревня и ее обитатели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11/2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Формирование средневековых городов. Горожане и их образ жизни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12/3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Торговля в Средние века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13/4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14/5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Крестовые походы.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15/6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происходило объединение Франции. Что англичане считают началом своих свобод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16/7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Столетняя война. Усиление королевской власти в конце 15 века во Франции и Англии.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17/8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18/9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Государства оставшиеся раздробленными: Германия и Италия в 12 – 15 веках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29/10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Гуситское движение в Чехии.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20/11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Образование, философия, </w:t>
            </w:r>
            <w:proofErr w:type="gramStart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литература  в</w:t>
            </w:r>
            <w:proofErr w:type="gramEnd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 XI-XV вв.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21/12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Средневековое искусство. Культура раннего Возрождения в Италии.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22/13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Научные открытия и изобретения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3. Страны Востока в Средние века (4час.)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23/14-25/16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Средневековая Азия: </w:t>
            </w:r>
            <w:proofErr w:type="gramStart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Индия ,</w:t>
            </w:r>
            <w:proofErr w:type="gramEnd"/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 Китай, Япония.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26/17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Завоевание турками-османами Балканского полуострова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5.Народы Америки в Средние века (1час.)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191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27/1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Государства и народы Африки и доколумбовой Америки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C1914" w:rsidRPr="00CC1914" w:rsidTr="003A2BE1">
        <w:trPr>
          <w:trHeight w:val="46"/>
        </w:trPr>
        <w:tc>
          <w:tcPr>
            <w:tcW w:w="12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28/1</w:t>
            </w:r>
          </w:p>
        </w:tc>
        <w:tc>
          <w:tcPr>
            <w:tcW w:w="77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C191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Итоговое повторение. Историческое и культурное наследие Средневековья Защита проекта.</w:t>
            </w:r>
          </w:p>
        </w:tc>
        <w:tc>
          <w:tcPr>
            <w:tcW w:w="969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1"/>
              <w:left w:val="single" w:sz="6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CC1914" w:rsidRPr="00CC1914" w:rsidRDefault="00CC1914" w:rsidP="00CC191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B0AFE" w:rsidRPr="00CC1914" w:rsidRDefault="00AB0AFE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F4615" w:rsidRPr="00EF4615" w:rsidRDefault="00EF4615" w:rsidP="00EF4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F4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 – тематическое планирование 2 часа в неделю (40 час)</w:t>
      </w:r>
    </w:p>
    <w:p w:rsidR="00EF4615" w:rsidRPr="00EF4615" w:rsidRDefault="00EF4615" w:rsidP="00EF4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F461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«История России»</w:t>
      </w:r>
    </w:p>
    <w:p w:rsidR="00EF4615" w:rsidRPr="00EF4615" w:rsidRDefault="00EF4615" w:rsidP="00EF46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F028B" w:rsidRPr="002F028B" w:rsidRDefault="002F028B" w:rsidP="002F028B">
      <w:pPr>
        <w:shd w:val="clear" w:color="auto" w:fill="FFFFFF"/>
        <w:spacing w:after="0" w:line="240" w:lineRule="auto"/>
        <w:ind w:left="720" w:hanging="720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304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6891"/>
        <w:gridCol w:w="795"/>
        <w:gridCol w:w="825"/>
        <w:gridCol w:w="30"/>
        <w:gridCol w:w="1043"/>
      </w:tblGrid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</w:t>
            </w:r>
          </w:p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часов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Default="002F02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Default="002F028B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Наша Родина - Россия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8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I. Народы государства на территории нашей страны в древности (5 ч)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Древние люди и их стоянки на территории современной России.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первых государств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Восточные славяне и их соседи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заселения территории родного края в древности (повторительно – обобщающий урок по содержанию темы)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8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II. Русь в IX – первой половине XII в. (11 ч)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Первые известия о Руси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8-9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Становление Древнерусского государства.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8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Правление князя Владимира. Крещение Руси.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Русское государство при Ярославе Мудром. Владимир Мономах.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Русь при наследниках Ярослава Мудрого. Владимир Мономах.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Общественный строй и церковная организация на Руси.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роль Руси в Европе.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6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Культурное пространство Европы и культура Руси.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Повседневная жизнь населения.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 истории и культуры родного края в древности.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80"/>
        </w:trPr>
        <w:tc>
          <w:tcPr>
            <w:tcW w:w="8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III. Русь в середине XII – начале XIII в. (5 ч)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Политическая раздробленность на Руси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</w:t>
            </w:r>
            <w:proofErr w:type="spellEnd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Суздальское княжество.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8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Новгородская республика.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4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Южные и </w:t>
            </w:r>
            <w:proofErr w:type="spellStart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юго</w:t>
            </w:r>
            <w:proofErr w:type="spellEnd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западные русские княжества.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Повторительно-обобщающий урок по содержанию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8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IV. Русские земли в середине XIII – XIV в. (10 ч)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Монгольская империя и изменение политической картины мира.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Батыево</w:t>
            </w:r>
            <w:proofErr w:type="spellEnd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нашествие на Русь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Северо</w:t>
            </w:r>
            <w:proofErr w:type="spellEnd"/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Западная Русь между Востоком и Западом.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Золотая орда: государственный строй, население, экономика, культура.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Литовское государство и Русь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Усиление Московского княжества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Объединение русских земель вокруг Москвы. Куликовская битва.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культуры в русских землях во второй половине XIII – XIV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8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Родной край в истории и культуре Руси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Повторение, обобщение и систематизации знаний по теме: «Русские земли в середине XIII – XV в».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84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V. Формирование единого Русского государства (8 ч)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Русские земли на политической карте Европы и мира в начале XV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F028B" w:rsidRPr="002F028B" w:rsidTr="002F028B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Московское княжество в первой половине XV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028B" w:rsidRPr="002F028B" w:rsidRDefault="002F028B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Распад Золотой Орды и ее последствия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10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Московское государство и его соседи во второй половине XV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6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православная церковь в XV - начале XVI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14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в Российском государстве второй половины XV в.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8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7E3D" w:rsidRPr="002F028B" w:rsidTr="00D17E3D">
        <w:trPr>
          <w:trHeight w:val="12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6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2F02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Повторение, обобщение и систематизации знаний по теме: «Формирование культурного пространства единого Российского государства».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7E3D" w:rsidRPr="002F028B" w:rsidRDefault="00D17E3D" w:rsidP="00D17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F0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7E3D" w:rsidRPr="002F028B" w:rsidRDefault="00D17E3D" w:rsidP="00D17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7E3D" w:rsidRPr="002F028B" w:rsidRDefault="00D17E3D" w:rsidP="00D17E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C1914" w:rsidRPr="00CC1914" w:rsidRDefault="00CC1914" w:rsidP="00CC19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581466" w:rsidRDefault="00581466" w:rsidP="0058146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581466" w:rsidRPr="00581466" w:rsidRDefault="00581466" w:rsidP="0058146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</w:pPr>
    </w:p>
    <w:p w:rsidR="00F417DB" w:rsidRPr="00F417DB" w:rsidRDefault="00F417DB" w:rsidP="00F417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17DB" w:rsidRDefault="00F417DB" w:rsidP="00F417D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86EBD" w:rsidRDefault="00C56B89"/>
    <w:sectPr w:rsidR="00786EBD" w:rsidSect="00CC1914">
      <w:pgSz w:w="11906" w:h="16838"/>
      <w:pgMar w:top="113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 Sans">
    <w:altName w:val="Verdan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2C08"/>
    <w:multiLevelType w:val="multilevel"/>
    <w:tmpl w:val="AF1C7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397DDB"/>
    <w:multiLevelType w:val="multilevel"/>
    <w:tmpl w:val="10224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D6B3E"/>
    <w:multiLevelType w:val="multilevel"/>
    <w:tmpl w:val="EA86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484E5A"/>
    <w:multiLevelType w:val="multilevel"/>
    <w:tmpl w:val="2FE6D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948F8"/>
    <w:multiLevelType w:val="multilevel"/>
    <w:tmpl w:val="2A5C8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0C66D7"/>
    <w:multiLevelType w:val="multilevel"/>
    <w:tmpl w:val="3EEAF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2F7CBD"/>
    <w:multiLevelType w:val="multilevel"/>
    <w:tmpl w:val="6EFC2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546A13"/>
    <w:multiLevelType w:val="multilevel"/>
    <w:tmpl w:val="2BD01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2B71F6"/>
    <w:multiLevelType w:val="multilevel"/>
    <w:tmpl w:val="66E84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454A11"/>
    <w:multiLevelType w:val="multilevel"/>
    <w:tmpl w:val="69903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4C3F80"/>
    <w:multiLevelType w:val="multilevel"/>
    <w:tmpl w:val="89C6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3206F2"/>
    <w:multiLevelType w:val="multilevel"/>
    <w:tmpl w:val="3606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0D6C87"/>
    <w:multiLevelType w:val="multilevel"/>
    <w:tmpl w:val="8340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1C35F9"/>
    <w:multiLevelType w:val="multilevel"/>
    <w:tmpl w:val="A1106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3E4F73"/>
    <w:multiLevelType w:val="multilevel"/>
    <w:tmpl w:val="47227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A805ED"/>
    <w:multiLevelType w:val="multilevel"/>
    <w:tmpl w:val="07C44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285460"/>
    <w:multiLevelType w:val="multilevel"/>
    <w:tmpl w:val="75D8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4736D0"/>
    <w:multiLevelType w:val="multilevel"/>
    <w:tmpl w:val="F968C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F4045F"/>
    <w:multiLevelType w:val="multilevel"/>
    <w:tmpl w:val="B62E9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906E49"/>
    <w:multiLevelType w:val="multilevel"/>
    <w:tmpl w:val="6170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4C0229"/>
    <w:multiLevelType w:val="multilevel"/>
    <w:tmpl w:val="3146C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A13DBA"/>
    <w:multiLevelType w:val="multilevel"/>
    <w:tmpl w:val="B8D4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8C21CD"/>
    <w:multiLevelType w:val="multilevel"/>
    <w:tmpl w:val="D5888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070DF0"/>
    <w:multiLevelType w:val="multilevel"/>
    <w:tmpl w:val="C65EA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F12D45"/>
    <w:multiLevelType w:val="multilevel"/>
    <w:tmpl w:val="BE124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1D485B"/>
    <w:multiLevelType w:val="multilevel"/>
    <w:tmpl w:val="3412E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130D23"/>
    <w:multiLevelType w:val="multilevel"/>
    <w:tmpl w:val="75C4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E51B25"/>
    <w:multiLevelType w:val="multilevel"/>
    <w:tmpl w:val="2FB4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882164"/>
    <w:multiLevelType w:val="multilevel"/>
    <w:tmpl w:val="6F9AF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C171CC"/>
    <w:multiLevelType w:val="multilevel"/>
    <w:tmpl w:val="B992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7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12"/>
  </w:num>
  <w:num w:numId="8">
    <w:abstractNumId w:val="21"/>
  </w:num>
  <w:num w:numId="9">
    <w:abstractNumId w:val="24"/>
  </w:num>
  <w:num w:numId="10">
    <w:abstractNumId w:val="0"/>
  </w:num>
  <w:num w:numId="11">
    <w:abstractNumId w:val="15"/>
  </w:num>
  <w:num w:numId="12">
    <w:abstractNumId w:val="20"/>
  </w:num>
  <w:num w:numId="13">
    <w:abstractNumId w:val="7"/>
  </w:num>
  <w:num w:numId="14">
    <w:abstractNumId w:val="9"/>
  </w:num>
  <w:num w:numId="15">
    <w:abstractNumId w:val="22"/>
  </w:num>
  <w:num w:numId="16">
    <w:abstractNumId w:val="2"/>
  </w:num>
  <w:num w:numId="17">
    <w:abstractNumId w:val="25"/>
  </w:num>
  <w:num w:numId="18">
    <w:abstractNumId w:val="26"/>
  </w:num>
  <w:num w:numId="19">
    <w:abstractNumId w:val="3"/>
  </w:num>
  <w:num w:numId="20">
    <w:abstractNumId w:val="28"/>
  </w:num>
  <w:num w:numId="21">
    <w:abstractNumId w:val="14"/>
  </w:num>
  <w:num w:numId="22">
    <w:abstractNumId w:val="10"/>
  </w:num>
  <w:num w:numId="23">
    <w:abstractNumId w:val="29"/>
  </w:num>
  <w:num w:numId="24">
    <w:abstractNumId w:val="17"/>
  </w:num>
  <w:num w:numId="25">
    <w:abstractNumId w:val="16"/>
  </w:num>
  <w:num w:numId="26">
    <w:abstractNumId w:val="18"/>
  </w:num>
  <w:num w:numId="27">
    <w:abstractNumId w:val="23"/>
  </w:num>
  <w:num w:numId="28">
    <w:abstractNumId w:val="8"/>
  </w:num>
  <w:num w:numId="29">
    <w:abstractNumId w:val="19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C71"/>
    <w:rsid w:val="00251C71"/>
    <w:rsid w:val="002F028B"/>
    <w:rsid w:val="003A2BE1"/>
    <w:rsid w:val="003B5D53"/>
    <w:rsid w:val="00512F6A"/>
    <w:rsid w:val="00581466"/>
    <w:rsid w:val="00830A48"/>
    <w:rsid w:val="00940A08"/>
    <w:rsid w:val="00AB0AFE"/>
    <w:rsid w:val="00C56B89"/>
    <w:rsid w:val="00CC1914"/>
    <w:rsid w:val="00D17E3D"/>
    <w:rsid w:val="00E15FBF"/>
    <w:rsid w:val="00EF4615"/>
    <w:rsid w:val="00F4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611DA-7408-4FAC-AB40-C1E70A93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2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E43C-5EF6-40AC-99B1-A85965F5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7331</Words>
  <Characters>41787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user 1</cp:lastModifiedBy>
  <cp:revision>2</cp:revision>
  <dcterms:created xsi:type="dcterms:W3CDTF">2019-12-12T04:17:00Z</dcterms:created>
  <dcterms:modified xsi:type="dcterms:W3CDTF">2019-12-12T04:17:00Z</dcterms:modified>
</cp:coreProperties>
</file>